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wordWrap w:val="0"/>
        <w:snapToGrid w:val="0"/>
        <w:spacing w:line="400" w:lineRule="atLeast"/>
        <w:ind w:firstLineChars="450" w:firstLine="1215"/>
        <w:jc w:val="left"/>
        <w:rPr>
          <w:rFonts w:ascii="宋体" w:cs="宋体"/>
          <w:kern w:val="0"/>
          <w:sz w:val="24"/>
          <w:szCs w:val="24"/>
        </w:rPr>
      </w:pPr>
      <w:r>
        <w:rPr>
          <w:rFonts w:ascii="宋体" w:cs="宋体"/>
          <w:b/>
          <w:kern w:val="0"/>
          <w:sz w:val="27"/>
          <w:szCs w:val="27"/>
        </w:rPr>
        <w:t>201</w:t>
      </w:r>
      <w:r>
        <w:rPr>
          <w:rFonts w:ascii="宋体" w:cs="宋体" w:hint="eastAsia"/>
          <w:b/>
          <w:kern w:val="0"/>
          <w:sz w:val="27"/>
          <w:szCs w:val="27"/>
        </w:rPr>
        <w:t>7年东南大学软件工程硕士研究生调剂招生信息</w:t>
      </w:r>
    </w:p>
    <w:p>
      <w:pPr>
        <w:widowControl/>
        <w:wordWrap w:val="0"/>
        <w:snapToGrid w:val="0"/>
        <w:spacing w:line="400" w:lineRule="atLeast"/>
        <w:ind w:firstLineChars="200" w:firstLine="480"/>
        <w:jc w:val="left"/>
        <w:rPr>
          <w:rFonts w:ascii="宋体" w:cs="宋体"/>
          <w:kern w:val="0"/>
          <w:sz w:val="24"/>
          <w:szCs w:val="24"/>
        </w:rPr>
      </w:pPr>
    </w:p>
    <w:p>
      <w:pPr>
        <w:widowControl/>
        <w:snapToGrid w:val="0"/>
        <w:spacing w:line="360" w:lineRule="auto"/>
        <w:ind w:firstLineChars="200" w:firstLine="480"/>
        <w:rPr>
          <w:rFonts w:ascii="宋体" w:cs="宋体"/>
          <w:kern w:val="0"/>
          <w:sz w:val="24"/>
          <w:szCs w:val="24"/>
        </w:rPr>
      </w:pPr>
      <w:r>
        <w:rPr>
          <w:rFonts w:ascii="宋体" w:cs="宋体" w:hint="eastAsia"/>
          <w:kern w:val="0"/>
          <w:sz w:val="24"/>
          <w:szCs w:val="24"/>
        </w:rPr>
        <w:t>东南大学软件工程（085212）</w:t>
      </w:r>
      <w:r>
        <w:rPr>
          <w:rFonts w:ascii="宋体" w:cs="宋体"/>
          <w:kern w:val="0"/>
          <w:sz w:val="24"/>
          <w:szCs w:val="24"/>
        </w:rPr>
        <w:t>专业学位硕士即日起面向参加</w:t>
      </w:r>
      <w:r>
        <w:rPr>
          <w:rFonts w:ascii="宋体" w:cs="宋体" w:hint="eastAsia"/>
          <w:kern w:val="0"/>
          <w:sz w:val="24"/>
          <w:szCs w:val="24"/>
        </w:rPr>
        <w:t>2017</w:t>
      </w:r>
      <w:r>
        <w:rPr>
          <w:rFonts w:ascii="宋体" w:cs="宋体"/>
          <w:kern w:val="0"/>
          <w:sz w:val="24"/>
          <w:szCs w:val="24"/>
        </w:rPr>
        <w:t>年全国硕士生统一入学考试</w:t>
      </w:r>
      <w:r>
        <w:rPr>
          <w:rFonts w:ascii="宋体" w:cs="宋体"/>
          <w:b/>
          <w:bCs/>
          <w:color w:val="3366FF"/>
          <w:kern w:val="0"/>
          <w:sz w:val="24"/>
          <w:szCs w:val="24"/>
        </w:rPr>
        <w:t>第一志愿报考东南大学</w:t>
      </w:r>
      <w:r>
        <w:rPr>
          <w:rFonts w:ascii="宋体" w:cs="宋体"/>
          <w:kern w:val="0"/>
          <w:sz w:val="24"/>
          <w:szCs w:val="24"/>
        </w:rPr>
        <w:t>的考生接受调剂申请。</w:t>
      </w:r>
    </w:p>
    <w:p>
      <w:pPr>
        <w:widowControl/>
        <w:tabs>
          <w:tab w:val="left" w:pos="1080"/>
        </w:tabs>
        <w:snapToGrid w:val="0"/>
        <w:spacing w:line="360" w:lineRule="auto"/>
        <w:ind w:firstLineChars="200" w:firstLine="480"/>
        <w:rPr>
          <w:rFonts w:ascii="宋体" w:cs="黑体"/>
          <w:kern w:val="0"/>
          <w:sz w:val="24"/>
          <w:szCs w:val="24"/>
        </w:rPr>
      </w:pPr>
    </w:p>
    <w:p>
      <w:pPr>
        <w:widowControl/>
        <w:tabs>
          <w:tab w:val="left" w:pos="1080"/>
        </w:tabs>
        <w:snapToGrid w:val="0"/>
        <w:spacing w:line="360" w:lineRule="auto"/>
        <w:ind w:firstLineChars="200" w:firstLine="480"/>
        <w:rPr>
          <w:rFonts w:ascii="宋体" w:cs="宋体"/>
          <w:b/>
          <w:kern w:val="0"/>
          <w:sz w:val="24"/>
          <w:szCs w:val="24"/>
        </w:rPr>
      </w:pPr>
      <w:r>
        <w:rPr>
          <w:rFonts w:ascii="宋体" w:cs="黑体" w:hint="eastAsia"/>
          <w:b/>
          <w:kern w:val="0"/>
          <w:sz w:val="24"/>
          <w:szCs w:val="24"/>
        </w:rPr>
        <w:t>一、</w:t>
      </w:r>
      <w:r>
        <w:rPr>
          <w:rFonts w:ascii="宋体" w:eastAsia="宋体" w:cs="宋体" w:hint="eastAsia"/>
          <w:b/>
          <w:kern w:val="0"/>
          <w:sz w:val="24"/>
          <w:szCs w:val="24"/>
        </w:rPr>
        <w:t>申请</w:t>
      </w:r>
      <w:r>
        <w:rPr>
          <w:rFonts w:ascii="宋体" w:eastAsia="宋体" w:cs="宋体" w:hint="eastAsia"/>
          <w:b/>
          <w:color w:val="555555"/>
          <w:kern w:val="0"/>
          <w:sz w:val="24"/>
          <w:szCs w:val="24"/>
        </w:rPr>
        <w:t>调剂须具备的条件</w:t>
      </w:r>
    </w:p>
    <w:p>
      <w:pPr>
        <w:widowControl/>
        <w:spacing w:line="360" w:lineRule="auto"/>
        <w:ind w:firstLineChars="200" w:firstLine="480"/>
        <w:rPr>
          <w:rFonts w:ascii="宋体" w:cs="宋体"/>
          <w:kern w:val="0"/>
          <w:sz w:val="24"/>
          <w:szCs w:val="24"/>
        </w:rPr>
      </w:pPr>
      <w:r>
        <w:rPr>
          <w:rFonts w:ascii="宋体" w:cs="宋体"/>
          <w:kern w:val="0"/>
          <w:sz w:val="24"/>
          <w:szCs w:val="24"/>
        </w:rPr>
        <w:t>1</w:t>
      </w:r>
      <w:r>
        <w:rPr>
          <w:rFonts w:ascii="宋体" w:cs="宋体" w:hint="eastAsia"/>
          <w:kern w:val="0"/>
          <w:sz w:val="24"/>
          <w:szCs w:val="24"/>
        </w:rPr>
        <w:t>、</w:t>
      </w:r>
      <w:r>
        <w:rPr>
          <w:rFonts w:ascii="宋体" w:cs="宋体"/>
          <w:kern w:val="0"/>
          <w:sz w:val="24"/>
          <w:szCs w:val="24"/>
        </w:rPr>
        <w:t>201</w:t>
      </w:r>
      <w:r>
        <w:rPr>
          <w:rFonts w:ascii="宋体" w:cs="宋体" w:hint="eastAsia"/>
          <w:kern w:val="0"/>
          <w:sz w:val="24"/>
          <w:szCs w:val="24"/>
        </w:rPr>
        <w:t>7年统考初试成绩总分达到</w:t>
      </w:r>
      <w:r>
        <w:rPr>
          <w:rFonts w:ascii="宋体" w:cs="宋体"/>
          <w:kern w:val="0"/>
          <w:sz w:val="24"/>
          <w:szCs w:val="24"/>
        </w:rPr>
        <w:t>3</w:t>
      </w:r>
      <w:r>
        <w:rPr>
          <w:rFonts w:ascii="宋体" w:cs="宋体" w:hint="eastAsia"/>
          <w:kern w:val="0"/>
          <w:sz w:val="24"/>
          <w:szCs w:val="24"/>
        </w:rPr>
        <w:t>15分以上，政治</w:t>
      </w:r>
      <w:r>
        <w:rPr>
          <w:rFonts w:ascii="宋体" w:cs="宋体"/>
          <w:kern w:val="0"/>
          <w:sz w:val="24"/>
          <w:szCs w:val="24"/>
        </w:rPr>
        <w:t>50</w:t>
      </w:r>
      <w:r>
        <w:rPr>
          <w:rFonts w:ascii="宋体" w:cs="宋体" w:hint="eastAsia"/>
          <w:kern w:val="0"/>
          <w:sz w:val="24"/>
          <w:szCs w:val="24"/>
        </w:rPr>
        <w:t>分、外语</w:t>
      </w:r>
      <w:r>
        <w:rPr>
          <w:rFonts w:ascii="宋体" w:cs="宋体"/>
          <w:kern w:val="0"/>
          <w:sz w:val="24"/>
          <w:szCs w:val="24"/>
        </w:rPr>
        <w:t>50</w:t>
      </w:r>
      <w:r>
        <w:rPr>
          <w:rFonts w:ascii="宋体" w:cs="宋体" w:hint="eastAsia"/>
          <w:kern w:val="0"/>
          <w:sz w:val="24"/>
          <w:szCs w:val="24"/>
        </w:rPr>
        <w:t>分、业务课一（“数学一”或“数学二”或理学数学）85分、业务课二85分。</w:t>
      </w:r>
    </w:p>
    <w:p>
      <w:pPr>
        <w:snapToGrid w:val="0"/>
        <w:spacing w:line="360" w:lineRule="auto"/>
        <w:ind w:firstLineChars="200" w:firstLine="480"/>
        <w:rPr>
          <w:rFonts w:ascii="宋体" w:eastAsia="宋体" w:cs="宋体"/>
          <w:kern w:val="0"/>
          <w:sz w:val="24"/>
          <w:szCs w:val="24"/>
          <w:shd w:val="clear" w:color="auto" w:fill="FFFFFF"/>
        </w:rPr>
      </w:pPr>
      <w:r>
        <w:rPr>
          <w:rFonts w:ascii="宋体" w:eastAsia="宋体" w:cs="宋体" w:hint="eastAsia"/>
          <w:kern w:val="0"/>
          <w:sz w:val="24"/>
          <w:szCs w:val="24"/>
          <w:shd w:val="clear" w:color="auto" w:fill="FFFFFF"/>
        </w:rPr>
        <w:t>2、</w:t>
      </w:r>
      <w:r>
        <w:rPr>
          <w:rFonts w:ascii="宋体" w:eastAsia="宋体" w:cs="宋体" w:hint="eastAsia"/>
          <w:b/>
          <w:kern w:val="0"/>
          <w:sz w:val="24"/>
          <w:szCs w:val="24"/>
          <w:shd w:val="clear" w:color="auto" w:fill="FFFFFF"/>
        </w:rPr>
        <w:t>申请</w:t>
      </w:r>
      <w:r>
        <w:rPr>
          <w:rFonts w:ascii="宋体" w:eastAsia="宋体" w:cs="宋体" w:hint="eastAsia"/>
          <w:b/>
          <w:kern w:val="0"/>
          <w:sz w:val="25"/>
          <w:szCs w:val="25"/>
        </w:rPr>
        <w:t>调剂</w:t>
      </w:r>
      <w:r>
        <w:rPr>
          <w:rFonts w:ascii="宋体" w:eastAsia="宋体" w:cs="宋体" w:hint="eastAsia"/>
          <w:b/>
          <w:kern w:val="0"/>
          <w:sz w:val="24"/>
          <w:szCs w:val="24"/>
          <w:shd w:val="clear" w:color="auto" w:fill="FFFFFF"/>
        </w:rPr>
        <w:t>软件工程、网络工程方向</w:t>
      </w:r>
    </w:p>
    <w:p>
      <w:pPr>
        <w:snapToGrid w:val="0"/>
        <w:spacing w:line="360" w:lineRule="auto"/>
        <w:ind w:firstLineChars="200" w:firstLine="480"/>
        <w:rPr>
          <w:rFonts w:ascii="宋体" w:eastAsia="宋体" w:cs="宋体"/>
          <w:kern w:val="0"/>
          <w:sz w:val="24"/>
          <w:szCs w:val="24"/>
          <w:shd w:val="clear" w:color="auto" w:fill="FFFFFF"/>
        </w:rPr>
      </w:pPr>
      <w:r>
        <w:rPr>
          <w:rFonts w:ascii="宋体" w:eastAsia="宋体" w:cs="宋体" w:hint="eastAsia"/>
          <w:kern w:val="0"/>
          <w:sz w:val="24"/>
          <w:szCs w:val="24"/>
          <w:shd w:val="clear" w:color="auto" w:fill="FFFFFF"/>
        </w:rPr>
        <w:t xml:space="preserve">1）第一志愿报考计算机科学与工程学院的考生； </w:t>
      </w:r>
    </w:p>
    <w:p>
      <w:pPr>
        <w:snapToGrid w:val="0"/>
        <w:spacing w:line="360" w:lineRule="auto"/>
        <w:ind w:firstLineChars="200" w:firstLine="480"/>
        <w:rPr>
          <w:rFonts w:ascii="宋体" w:eastAsia="宋体" w:cs="宋体"/>
          <w:kern w:val="0"/>
          <w:sz w:val="24"/>
          <w:szCs w:val="24"/>
          <w:shd w:val="clear" w:color="auto" w:fill="FFFFFF"/>
        </w:rPr>
      </w:pPr>
      <w:r>
        <w:rPr>
          <w:rFonts w:ascii="宋体" w:eastAsia="宋体" w:cs="宋体" w:hint="eastAsia"/>
          <w:kern w:val="0"/>
          <w:sz w:val="24"/>
          <w:szCs w:val="24"/>
          <w:shd w:val="clear" w:color="auto" w:fill="FFFFFF"/>
        </w:rPr>
        <w:t>2）第一志愿报考信息科学与工程学院、数学</w:t>
      </w:r>
      <w:r>
        <w:rPr>
          <w:rFonts w:ascii="宋体" w:eastAsia="宋体" w:cs="宋体"/>
          <w:kern w:val="0"/>
          <w:sz w:val="24"/>
          <w:szCs w:val="24"/>
          <w:shd w:val="clear" w:color="auto" w:fill="FFFFFF"/>
        </w:rPr>
        <w:t>学院</w:t>
      </w:r>
      <w:r>
        <w:rPr>
          <w:rFonts w:ascii="宋体" w:eastAsia="宋体" w:cs="宋体" w:hint="eastAsia"/>
          <w:kern w:val="0"/>
          <w:sz w:val="24"/>
          <w:szCs w:val="24"/>
          <w:shd w:val="clear" w:color="auto" w:fill="FFFFFF"/>
        </w:rPr>
        <w:t>、自动化学院，并且本科专业为计算机科学与技术、软件工程、网络工程、</w:t>
      </w:r>
      <w:r>
        <w:rPr>
          <w:rFonts w:ascii="宋体" w:eastAsia="宋体" w:cs="宋体" w:hint="eastAsia"/>
          <w:kern w:val="0"/>
          <w:sz w:val="24"/>
          <w:szCs w:val="24"/>
        </w:rPr>
        <w:t>信息安全、</w:t>
      </w:r>
      <w:r>
        <w:rPr>
          <w:rFonts w:ascii="宋体" w:eastAsia="宋体" w:cs="宋体" w:hint="eastAsia"/>
          <w:kern w:val="0"/>
          <w:sz w:val="24"/>
          <w:szCs w:val="24"/>
          <w:shd w:val="clear" w:color="auto" w:fill="FFFFFF"/>
        </w:rPr>
        <w:t>物联网技术、</w:t>
      </w:r>
      <w:r>
        <w:rPr>
          <w:rFonts w:ascii="宋体" w:eastAsia="宋体" w:cs="宋体" w:hint="eastAsia"/>
          <w:kern w:val="0"/>
          <w:sz w:val="24"/>
        </w:rPr>
        <w:t>通信工程、</w:t>
      </w:r>
      <w:r>
        <w:rPr>
          <w:rFonts w:ascii="宋体" w:eastAsia="宋体" w:cs="宋体" w:hint="eastAsia"/>
          <w:kern w:val="0"/>
          <w:sz w:val="24"/>
          <w:szCs w:val="24"/>
          <w:shd w:val="clear" w:color="auto" w:fill="FFFFFF"/>
        </w:rPr>
        <w:t>自动化</w:t>
      </w:r>
      <w:r>
        <w:rPr>
          <w:rFonts w:ascii="宋体" w:eastAsia="宋体" w:cs="宋体" w:hint="eastAsia"/>
          <w:kern w:val="0"/>
          <w:sz w:val="24"/>
          <w:shd w:val="clear" w:color="auto" w:fill="FFFFFF"/>
        </w:rPr>
        <w:t>、</w:t>
      </w:r>
      <w:r>
        <w:rPr>
          <w:rFonts w:ascii="宋体" w:eastAsia="宋体" w:cs="宋体" w:hint="eastAsia"/>
          <w:kern w:val="0"/>
          <w:sz w:val="24"/>
          <w:szCs w:val="24"/>
          <w:shd w:val="clear" w:color="auto" w:fill="FFFFFF"/>
        </w:rPr>
        <w:t>信息与计算科学</w:t>
      </w:r>
      <w:r>
        <w:rPr>
          <w:rFonts w:ascii="宋体" w:eastAsia="宋体" w:cs="宋体"/>
          <w:kern w:val="0"/>
          <w:sz w:val="24"/>
          <w:shd w:val="clear" w:color="auto" w:fill="FFFFFF"/>
        </w:rPr>
        <w:t>、</w:t>
      </w:r>
      <w:r>
        <w:rPr>
          <w:rFonts w:ascii="宋体" w:eastAsia="宋体" w:cs="宋体" w:hint="eastAsia"/>
          <w:kern w:val="0"/>
          <w:sz w:val="24"/>
          <w:shd w:val="clear" w:color="auto" w:fill="FFFFFF"/>
        </w:rPr>
        <w:t>数学</w:t>
      </w:r>
      <w:r>
        <w:rPr>
          <w:rFonts w:ascii="宋体" w:eastAsia="宋体" w:cs="宋体"/>
          <w:kern w:val="0"/>
          <w:sz w:val="24"/>
          <w:shd w:val="clear" w:color="auto" w:fill="FFFFFF"/>
        </w:rPr>
        <w:t>与应用数学、统计学等</w:t>
      </w:r>
      <w:r>
        <w:rPr>
          <w:rFonts w:ascii="宋体" w:eastAsia="宋体" w:cs="宋体" w:hint="eastAsia"/>
          <w:kern w:val="0"/>
          <w:sz w:val="24"/>
          <w:shd w:val="clear" w:color="auto" w:fill="FFFFFF"/>
        </w:rPr>
        <w:t>专业</w:t>
      </w:r>
      <w:r>
        <w:rPr>
          <w:rFonts w:ascii="宋体" w:eastAsia="宋体" w:cs="宋体" w:hint="eastAsia"/>
          <w:kern w:val="0"/>
          <w:sz w:val="24"/>
          <w:szCs w:val="24"/>
          <w:shd w:val="clear" w:color="auto" w:fill="FFFFFF"/>
        </w:rPr>
        <w:t>的考生。</w:t>
      </w:r>
    </w:p>
    <w:p>
      <w:pPr>
        <w:spacing w:line="360" w:lineRule="auto"/>
        <w:ind w:firstLineChars="200" w:firstLine="480"/>
        <w:rPr>
          <w:rFonts w:ascii="宋体" w:eastAsia="宋体"/>
          <w:sz w:val="24"/>
          <w:szCs w:val="24"/>
        </w:rPr>
      </w:pPr>
      <w:r>
        <w:rPr>
          <w:rFonts w:ascii="宋体" w:eastAsia="宋体" w:hint="eastAsia"/>
          <w:sz w:val="24"/>
          <w:szCs w:val="24"/>
        </w:rPr>
        <w:t>3、</w:t>
      </w:r>
      <w:r>
        <w:rPr>
          <w:rFonts w:ascii="宋体" w:eastAsia="宋体" w:cs="宋体" w:hint="eastAsia"/>
          <w:b/>
          <w:kern w:val="0"/>
          <w:sz w:val="24"/>
          <w:szCs w:val="24"/>
          <w:shd w:val="clear" w:color="auto" w:fill="FFFFFF"/>
        </w:rPr>
        <w:t>申请</w:t>
      </w:r>
      <w:r>
        <w:rPr>
          <w:rFonts w:ascii="宋体" w:eastAsia="宋体" w:cs="宋体" w:hint="eastAsia"/>
          <w:b/>
          <w:kern w:val="0"/>
          <w:sz w:val="25"/>
          <w:szCs w:val="25"/>
        </w:rPr>
        <w:t>调剂</w:t>
      </w:r>
      <w:r>
        <w:rPr>
          <w:rFonts w:ascii="宋体" w:eastAsia="宋体" w:hint="eastAsia"/>
          <w:b/>
          <w:sz w:val="24"/>
          <w:szCs w:val="24"/>
        </w:rPr>
        <w:t>微电子技术方向</w:t>
      </w:r>
    </w:p>
    <w:p>
      <w:pPr>
        <w:widowControl/>
        <w:spacing w:line="360" w:lineRule="auto"/>
        <w:ind w:firstLineChars="200" w:firstLine="480"/>
        <w:rPr>
          <w:rFonts w:ascii="宋体" w:cs="宋体"/>
          <w:kern w:val="0"/>
          <w:sz w:val="24"/>
          <w:szCs w:val="24"/>
        </w:rPr>
      </w:pPr>
      <w:r>
        <w:rPr>
          <w:rFonts w:ascii="宋体" w:eastAsia="宋体" w:hint="eastAsia"/>
          <w:color w:val="000000"/>
          <w:sz w:val="24"/>
          <w:szCs w:val="24"/>
        </w:rPr>
        <w:t>第一志愿报考</w:t>
      </w:r>
      <w:r>
        <w:rPr>
          <w:rFonts w:ascii="宋体" w:eastAsia="宋体"/>
          <w:color w:val="000000"/>
          <w:sz w:val="24"/>
          <w:szCs w:val="24"/>
        </w:rPr>
        <w:t>工科电类专业且本科为电子信息类专业的考生</w:t>
      </w:r>
      <w:r>
        <w:rPr>
          <w:rFonts w:ascii="宋体" w:eastAsia="宋体" w:hint="eastAsia"/>
          <w:color w:val="000000"/>
          <w:sz w:val="24"/>
          <w:szCs w:val="24"/>
        </w:rPr>
        <w:t>。</w:t>
      </w:r>
    </w:p>
    <w:p>
      <w:pPr>
        <w:widowControl/>
        <w:shd w:val="clear" w:color="auto" w:fill="FFFFFF"/>
        <w:spacing w:line="360" w:lineRule="auto"/>
        <w:ind w:firstLineChars="200" w:firstLine="480"/>
        <w:rPr>
          <w:rFonts w:ascii="宋体" w:cs="宋体"/>
          <w:b/>
          <w:kern w:val="0"/>
          <w:sz w:val="24"/>
          <w:szCs w:val="24"/>
        </w:rPr>
      </w:pPr>
      <w:r>
        <w:rPr>
          <w:rFonts w:ascii="宋体" w:cs="宋体" w:hint="eastAsia"/>
          <w:b/>
          <w:kern w:val="0"/>
          <w:sz w:val="24"/>
          <w:szCs w:val="24"/>
        </w:rPr>
        <w:t>调剂考生须经过我校研招办的资格审查。</w:t>
      </w:r>
    </w:p>
    <w:p>
      <w:pPr>
        <w:widowControl/>
        <w:spacing w:line="360" w:lineRule="auto"/>
        <w:ind w:firstLineChars="200" w:firstLine="480"/>
        <w:rPr>
          <w:rFonts w:ascii="宋体" w:cs="宋体"/>
          <w:kern w:val="0"/>
          <w:sz w:val="24"/>
          <w:szCs w:val="24"/>
        </w:rPr>
      </w:pPr>
    </w:p>
    <w:p>
      <w:pPr>
        <w:pStyle w:val="17"/>
        <w:spacing w:before="0" w:beforeAutospacing="0" w:after="0" w:afterAutospacing="0" w:line="360" w:lineRule="auto"/>
        <w:ind w:firstLineChars="200" w:firstLine="480"/>
        <w:jc w:val="both"/>
      </w:pPr>
      <w:r>
        <w:rPr>
          <w:rFonts w:hint="eastAsia"/>
          <w:b/>
        </w:rPr>
        <w:t>二、申请方法、程序及咨询电话</w:t>
      </w:r>
      <w:r>
        <w:rPr>
          <w:rFonts w:hint="eastAsia"/>
        </w:rPr>
        <w:t>考生请打印此公告附件《东南大学</w:t>
      </w:r>
      <w:r>
        <w:t>201</w:t>
      </w:r>
      <w:r>
        <w:rPr>
          <w:rFonts w:hint="eastAsia"/>
        </w:rPr>
        <w:t>7年硕士研究生校内调剂申请表》（一式二份），并按要求填写签名后于</w:t>
      </w:r>
      <w:r>
        <w:rPr>
          <w:rStyle w:val="16"/>
          <w:rFonts w:cs="宋体"/>
        </w:rPr>
        <w:t>3</w:t>
      </w:r>
      <w:r>
        <w:rPr>
          <w:rStyle w:val="16"/>
          <w:rFonts w:cs="宋体" w:hint="eastAsia"/>
        </w:rPr>
        <w:t>月</w:t>
      </w:r>
      <w:r>
        <w:rPr>
          <w:rStyle w:val="16"/>
          <w:rFonts w:cs="宋体"/>
        </w:rPr>
        <w:t>1</w:t>
      </w:r>
      <w:r>
        <w:rPr>
          <w:rStyle w:val="16"/>
          <w:rFonts w:cs="宋体" w:hint="eastAsia"/>
        </w:rPr>
        <w:t>3日中午12</w:t>
      </w:r>
      <w:r>
        <w:rPr>
          <w:rStyle w:val="16"/>
          <w:rFonts w:cs="宋体"/>
        </w:rPr>
        <w:t>:00</w:t>
      </w:r>
      <w:r>
        <w:rPr>
          <w:rStyle w:val="16"/>
          <w:rFonts w:cs="宋体" w:hint="eastAsia"/>
        </w:rPr>
        <w:t>前</w:t>
      </w:r>
      <w:r>
        <w:rPr>
          <w:rFonts w:hint="eastAsia"/>
        </w:rPr>
        <w:t>交至</w:t>
      </w:r>
      <w:r>
        <w:rPr>
          <w:rFonts w:hint="eastAsia"/>
          <w:b/>
        </w:rPr>
        <w:t>东南大学九龙湖校区计算机楼</w:t>
      </w:r>
      <w:r>
        <w:rPr>
          <w:b/>
        </w:rPr>
        <w:t>148</w:t>
      </w:r>
      <w:r>
        <w:rPr>
          <w:rFonts w:hint="eastAsia"/>
        </w:rPr>
        <w:t>（如本人有特殊原因不能到场可委托他人携带有效身份证件代为提交和确认）。应准确填写调剂申请表中的相关信息，一旦提交不得随意更改。</w:t>
      </w:r>
    </w:p>
    <w:p>
      <w:pPr>
        <w:pStyle w:val="17"/>
        <w:spacing w:before="0" w:beforeAutospacing="0" w:after="0" w:afterAutospacing="0" w:line="360" w:lineRule="auto"/>
        <w:ind w:firstLineChars="200" w:firstLine="480"/>
        <w:jc w:val="both"/>
      </w:pPr>
      <w:r>
        <w:rPr>
          <w:rFonts w:hint="eastAsia"/>
        </w:rPr>
        <w:t>接受调剂初审原则</w:t>
      </w:r>
      <w:r>
        <w:t>:</w:t>
      </w:r>
    </w:p>
    <w:p>
      <w:pPr>
        <w:pStyle w:val="17"/>
        <w:spacing w:before="0" w:beforeAutospacing="0" w:after="0" w:afterAutospacing="0" w:line="360" w:lineRule="auto"/>
        <w:ind w:firstLineChars="200" w:firstLine="480"/>
        <w:jc w:val="both"/>
      </w:pPr>
      <w:r>
        <w:t>1</w:t>
      </w:r>
      <w:r>
        <w:rPr>
          <w:rFonts w:hint="eastAsia"/>
        </w:rPr>
        <w:t>、我院的复试为差额复试，接受调剂后参加复试总人数原则上为</w:t>
      </w:r>
      <w:r>
        <w:t>1:1.2</w:t>
      </w:r>
      <w:r>
        <w:rPr>
          <w:rFonts w:hint="eastAsia"/>
        </w:rPr>
        <w:t>。</w:t>
      </w:r>
    </w:p>
    <w:p>
      <w:pPr>
        <w:pStyle w:val="17"/>
        <w:spacing w:before="0" w:beforeAutospacing="0" w:after="0" w:afterAutospacing="0" w:line="360" w:lineRule="auto"/>
        <w:ind w:firstLineChars="200" w:firstLine="480"/>
        <w:jc w:val="both"/>
        <w:rPr>
          <w:rFonts w:ascii="宋体" w:eastAsia="宋体"/>
        </w:rPr>
      </w:pPr>
      <w:r>
        <w:rPr>
          <w:rFonts w:ascii="宋体" w:eastAsia="宋体"/>
        </w:rPr>
        <w:t>2</w:t>
      </w:r>
      <w:r>
        <w:rPr>
          <w:rFonts w:ascii="宋体" w:eastAsia="宋体" w:hint="eastAsia"/>
        </w:rPr>
        <w:t>、报名截止后原则上根据</w:t>
      </w:r>
      <w:r>
        <w:rPr>
          <w:rFonts w:ascii="宋体" w:eastAsia="宋体" w:hint="eastAsia"/>
          <w:color w:val="000000"/>
          <w:shd w:val="clear" w:color="auto" w:fill="FFFFFF"/>
        </w:rPr>
        <w:t>申请调剂的考生成绩（政治+外语+数学）从高分到低分择优参加复试。</w:t>
      </w:r>
      <w:r>
        <w:rPr>
          <w:rFonts w:ascii="宋体" w:eastAsia="宋体" w:hint="eastAsia"/>
        </w:rPr>
        <w:t>如申请人的调剂申请表信息有不实之处，申请无效，由此导致的一切后果由考生本人负责。</w:t>
      </w:r>
      <w:bookmarkStart w:id="0" w:name="_GoBack"/>
      <w:bookmarkEnd w:id="0"/>
    </w:p>
    <w:p>
      <w:pPr>
        <w:widowControl/>
        <w:spacing w:line="360" w:lineRule="auto"/>
        <w:ind w:firstLineChars="200" w:firstLine="480"/>
        <w:rPr>
          <w:rFonts w:ascii="宋体" w:cs="宋体"/>
          <w:kern w:val="0"/>
          <w:szCs w:val="21"/>
        </w:rPr>
      </w:pPr>
      <w:r>
        <w:rPr>
          <w:rFonts w:ascii="宋体" w:eastAsia="宋体"/>
          <w:sz w:val="24"/>
          <w:szCs w:val="24"/>
        </w:rPr>
        <w:t>3</w:t>
      </w:r>
      <w:r>
        <w:rPr>
          <w:rFonts w:ascii="宋体" w:eastAsia="宋体" w:hint="eastAsia"/>
          <w:sz w:val="24"/>
          <w:szCs w:val="24"/>
        </w:rPr>
        <w:t>、</w:t>
      </w:r>
      <w:r>
        <w:rPr>
          <w:rFonts w:ascii="宋体" w:eastAsia="宋体" w:cs="宋体"/>
          <w:kern w:val="0"/>
          <w:sz w:val="24"/>
          <w:szCs w:val="24"/>
        </w:rPr>
        <w:t>第一志愿报考</w:t>
      </w:r>
      <w:r>
        <w:rPr>
          <w:rFonts w:ascii="宋体" w:eastAsia="宋体" w:cs="宋体" w:hint="eastAsia"/>
          <w:kern w:val="0"/>
          <w:sz w:val="24"/>
          <w:szCs w:val="24"/>
        </w:rPr>
        <w:t>计算机科学与工程</w:t>
      </w:r>
      <w:r>
        <w:rPr>
          <w:rFonts w:ascii="宋体" w:eastAsia="宋体" w:cs="宋体"/>
          <w:kern w:val="0"/>
          <w:sz w:val="24"/>
          <w:szCs w:val="24"/>
        </w:rPr>
        <w:t>学院</w:t>
      </w:r>
      <w:r>
        <w:rPr>
          <w:rFonts w:ascii="宋体" w:eastAsia="宋体" w:cs="宋体" w:hint="eastAsia"/>
          <w:kern w:val="0"/>
          <w:sz w:val="24"/>
          <w:szCs w:val="24"/>
        </w:rPr>
        <w:t>的考生如符合调剂条件并经学院批准，可申请</w:t>
      </w:r>
      <w:r>
        <w:rPr>
          <w:rFonts w:ascii="宋体" w:eastAsia="宋体" w:cs="宋体"/>
          <w:kern w:val="0"/>
          <w:sz w:val="24"/>
          <w:szCs w:val="24"/>
        </w:rPr>
        <w:t>参加</w:t>
      </w:r>
      <w:r>
        <w:rPr>
          <w:rFonts w:ascii="宋体" w:eastAsia="宋体" w:cs="宋体" w:hint="eastAsia"/>
          <w:kern w:val="0"/>
          <w:sz w:val="24"/>
          <w:szCs w:val="24"/>
        </w:rPr>
        <w:t>软件</w:t>
      </w:r>
      <w:r>
        <w:rPr>
          <w:rFonts w:ascii="宋体" w:eastAsia="宋体" w:cs="宋体"/>
          <w:kern w:val="0"/>
          <w:sz w:val="24"/>
          <w:szCs w:val="24"/>
        </w:rPr>
        <w:t>工程专业学位复试（无须</w:t>
      </w:r>
      <w:r>
        <w:rPr>
          <w:rFonts w:ascii="宋体" w:eastAsia="宋体" w:cs="宋体" w:hint="eastAsia"/>
          <w:kern w:val="0"/>
          <w:sz w:val="24"/>
          <w:szCs w:val="24"/>
        </w:rPr>
        <w:t>填写</w:t>
      </w:r>
      <w:r>
        <w:rPr>
          <w:rFonts w:ascii="宋体" w:eastAsia="宋体" w:cs="宋体"/>
          <w:kern w:val="0"/>
          <w:sz w:val="24"/>
          <w:szCs w:val="24"/>
        </w:rPr>
        <w:t>调剂申请</w:t>
      </w:r>
      <w:r>
        <w:rPr>
          <w:rFonts w:ascii="宋体" w:eastAsia="宋体" w:cs="宋体" w:hint="eastAsia"/>
          <w:kern w:val="0"/>
          <w:sz w:val="24"/>
          <w:szCs w:val="24"/>
        </w:rPr>
        <w:t>表</w:t>
      </w:r>
      <w:r>
        <w:rPr>
          <w:rFonts w:ascii="宋体" w:eastAsia="宋体" w:cs="宋体"/>
          <w:kern w:val="0"/>
          <w:sz w:val="24"/>
          <w:szCs w:val="24"/>
        </w:rPr>
        <w:t>）</w:t>
      </w:r>
      <w:r>
        <w:rPr>
          <w:rFonts w:ascii="宋体" w:cs="宋体"/>
          <w:kern w:val="0"/>
          <w:sz w:val="22"/>
        </w:rPr>
        <w:t>。</w:t>
      </w:r>
    </w:p>
    <w:p>
      <w:pPr>
        <w:pStyle w:val="17"/>
        <w:spacing w:before="0" w:beforeAutospacing="0" w:after="0" w:afterAutospacing="0" w:line="360" w:lineRule="auto"/>
        <w:ind w:firstLineChars="200" w:firstLine="480"/>
        <w:jc w:val="both"/>
      </w:pPr>
      <w:r>
        <w:rPr>
          <w:rFonts w:hint="eastAsia"/>
        </w:rPr>
        <w:t>咨询电话：</w:t>
      </w:r>
      <w:r>
        <w:t xml:space="preserve"> 025-52090976</w:t>
      </w:r>
      <w:r>
        <w:rPr>
          <w:rFonts w:hint="eastAsia"/>
        </w:rPr>
        <w:t>，</w:t>
      </w:r>
      <w:r>
        <w:t>025-52090983</w:t>
      </w:r>
      <w:r>
        <w:rPr>
          <w:rFonts w:hint="eastAsia"/>
        </w:rPr>
        <w:t>，</w:t>
      </w:r>
      <w:r>
        <w:t>15380920506</w:t>
      </w:r>
    </w:p>
    <w:p>
      <w:pPr>
        <w:pStyle w:val="17"/>
        <w:spacing w:before="0" w:beforeAutospacing="0" w:after="0" w:afterAutospacing="0" w:line="360" w:lineRule="auto"/>
        <w:ind w:firstLineChars="200" w:firstLine="480"/>
        <w:jc w:val="both"/>
      </w:pPr>
      <w:r>
        <w:rPr>
          <w:rFonts w:hint="eastAsia"/>
        </w:rPr>
        <w:t>学院网址：</w:t>
      </w:r>
      <w:r>
        <w:rPr>
          <w:rStyle w:val="15"/>
          <w:rFonts w:cs="宋体"/>
          <w:color w:val="auto"/>
        </w:rPr>
        <w:fldChar w:fldCharType="begin"/>
      </w:r>
      <w:r>
        <w:instrText>HYPERLINK "http://cose.seu.edu.cn"</w:instrText>
      </w:r>
      <w:r>
        <w:rPr>
          <w:rStyle w:val="15"/>
          <w:rFonts w:cs="宋体"/>
          <w:color w:val="auto"/>
        </w:rPr>
        <w:fldChar w:fldCharType="separate"/>
      </w:r>
      <w:r>
        <w:rPr>
          <w:rStyle w:val="15"/>
          <w:rFonts w:cs="宋体"/>
          <w:color w:val="auto"/>
        </w:rPr>
        <w:t>http://cose.seu.edu.cn</w:t>
      </w:r>
      <w:r>
        <w:fldChar w:fldCharType="end"/>
      </w:r>
    </w:p>
    <w:p>
      <w:pPr>
        <w:widowControl/>
        <w:snapToGrid w:val="0"/>
        <w:spacing w:line="360" w:lineRule="auto"/>
        <w:ind w:firstLineChars="200" w:firstLine="480"/>
        <w:rPr>
          <w:rFonts w:ascii="宋体" w:cs="宋体"/>
          <w:b/>
          <w:kern w:val="0"/>
          <w:sz w:val="24"/>
          <w:szCs w:val="24"/>
        </w:rPr>
      </w:pPr>
      <w:r>
        <w:rPr>
          <w:rFonts w:ascii="宋体" w:cs="黑体" w:hint="eastAsia"/>
          <w:b/>
          <w:kern w:val="0"/>
          <w:sz w:val="24"/>
          <w:szCs w:val="24"/>
        </w:rPr>
        <w:t>三、</w:t>
      </w:r>
      <w:r>
        <w:rPr>
          <w:rFonts w:ascii="宋体" w:cs="宋体" w:hint="eastAsia"/>
          <w:b/>
          <w:kern w:val="0"/>
          <w:sz w:val="24"/>
          <w:szCs w:val="24"/>
        </w:rPr>
        <w:t>复试和录取</w:t>
      </w:r>
    </w:p>
    <w:p>
      <w:pPr>
        <w:pStyle w:val="17"/>
        <w:spacing w:before="0" w:beforeAutospacing="0" w:after="0" w:afterAutospacing="0" w:line="360" w:lineRule="auto"/>
        <w:ind w:firstLineChars="200" w:firstLine="480"/>
        <w:jc w:val="both"/>
      </w:pPr>
      <w:r>
        <w:rPr>
          <w:rFonts w:hint="eastAsia"/>
        </w:rPr>
        <w:t>考生调剂申请经我院初审后报研究生院研招办审核，于</w:t>
      </w:r>
      <w:r>
        <w:rPr>
          <w:b/>
        </w:rPr>
        <w:t>3</w:t>
      </w:r>
      <w:r>
        <w:rPr>
          <w:rFonts w:hint="eastAsia"/>
          <w:b/>
        </w:rPr>
        <w:t>月</w:t>
      </w:r>
      <w:r>
        <w:rPr>
          <w:b/>
        </w:rPr>
        <w:t>1</w:t>
      </w:r>
      <w:r>
        <w:rPr>
          <w:rFonts w:hint="eastAsia"/>
          <w:b/>
        </w:rPr>
        <w:t>4</w:t>
      </w:r>
      <w:r>
        <w:rPr>
          <w:rFonts w:hint="eastAsia"/>
        </w:rPr>
        <w:t>日左右在软件学院网上分批公布复试名单，届时请考生自行登录</w:t>
      </w:r>
      <w:r>
        <w:rPr>
          <w:rStyle w:val="16"/>
          <w:rFonts w:cs="宋体" w:hint="eastAsia"/>
        </w:rPr>
        <w:t>东南大学研招网</w:t>
      </w:r>
      <w:r>
        <w:rPr>
          <w:rFonts w:hint="eastAsia"/>
        </w:rPr>
        <w:t>查询复试名单及有关复试事宜，并按规定交纳复试费、体检费并携带有关材料准时参加复试，如未按规定、按时参加复试者视为自动放弃。</w:t>
      </w:r>
    </w:p>
    <w:p>
      <w:pPr>
        <w:widowControl/>
        <w:snapToGrid w:val="0"/>
        <w:spacing w:line="360" w:lineRule="auto"/>
        <w:ind w:firstLineChars="200" w:firstLine="480"/>
        <w:rPr>
          <w:rFonts w:ascii="宋体" w:cs="宋体"/>
          <w:kern w:val="0"/>
          <w:sz w:val="24"/>
          <w:szCs w:val="24"/>
        </w:rPr>
      </w:pPr>
      <w:r>
        <w:rPr>
          <w:rFonts w:ascii="宋体" w:cs="宋体" w:hint="eastAsia"/>
          <w:kern w:val="0"/>
          <w:sz w:val="24"/>
          <w:szCs w:val="24"/>
        </w:rPr>
        <w:t>复试环节包括资格审查、笔试、面试、体检等，考生须参加本专业组织的笔试和面试。拟录取的依据为综合成绩（含初试成绩、复试成绩阶段的笔试和面试成绩）。</w:t>
      </w:r>
    </w:p>
    <w:p>
      <w:pPr>
        <w:widowControl/>
        <w:snapToGrid w:val="0"/>
        <w:spacing w:line="360" w:lineRule="auto"/>
        <w:ind w:firstLineChars="200" w:firstLine="480"/>
        <w:rPr>
          <w:rFonts w:ascii="宋体" w:cs="宋体"/>
          <w:b/>
          <w:bCs/>
          <w:kern w:val="0"/>
          <w:sz w:val="24"/>
          <w:szCs w:val="24"/>
        </w:rPr>
      </w:pPr>
      <w:r>
        <w:rPr>
          <w:rFonts w:ascii="宋体" w:cs="宋体" w:hint="eastAsia"/>
          <w:b/>
          <w:bCs/>
          <w:kern w:val="0"/>
          <w:sz w:val="24"/>
          <w:szCs w:val="24"/>
        </w:rPr>
        <w:t>复试阶段笔试科目为软件工程综合，包括（</w:t>
      </w:r>
      <w:r>
        <w:rPr>
          <w:rFonts w:ascii="宋体" w:cs="宋体"/>
          <w:b/>
          <w:bCs/>
          <w:kern w:val="0"/>
          <w:sz w:val="24"/>
          <w:szCs w:val="24"/>
        </w:rPr>
        <w:t>1</w:t>
      </w:r>
      <w:r>
        <w:rPr>
          <w:rFonts w:ascii="宋体" w:cs="宋体" w:hint="eastAsia"/>
          <w:b/>
          <w:bCs/>
          <w:kern w:val="0"/>
          <w:sz w:val="24"/>
          <w:szCs w:val="24"/>
        </w:rPr>
        <w:t>）软件工程基础知识，（</w:t>
      </w:r>
      <w:r>
        <w:rPr>
          <w:rFonts w:ascii="宋体" w:cs="宋体"/>
          <w:b/>
          <w:bCs/>
          <w:kern w:val="0"/>
          <w:sz w:val="24"/>
          <w:szCs w:val="24"/>
        </w:rPr>
        <w:t>2</w:t>
      </w:r>
      <w:r>
        <w:rPr>
          <w:rFonts w:ascii="宋体" w:cs="宋体" w:hint="eastAsia"/>
          <w:b/>
          <w:bCs/>
          <w:kern w:val="0"/>
          <w:sz w:val="24"/>
          <w:szCs w:val="24"/>
        </w:rPr>
        <w:t>）计算机网络</w:t>
      </w:r>
      <w:r>
        <w:rPr>
          <w:rFonts w:ascii="宋体" w:cs="宋体"/>
          <w:b/>
          <w:bCs/>
          <w:kern w:val="0"/>
          <w:sz w:val="24"/>
          <w:szCs w:val="24"/>
        </w:rPr>
        <w:t>/</w:t>
      </w:r>
      <w:r>
        <w:rPr>
          <w:rFonts w:ascii="宋体" w:cs="宋体" w:hint="eastAsia"/>
          <w:b/>
          <w:bCs/>
          <w:kern w:val="0"/>
          <w:sz w:val="24"/>
          <w:szCs w:val="24"/>
        </w:rPr>
        <w:t>数据库原理</w:t>
      </w:r>
      <w:r>
        <w:rPr>
          <w:rFonts w:ascii="宋体" w:cs="宋体"/>
          <w:b/>
          <w:bCs/>
          <w:kern w:val="0"/>
          <w:sz w:val="24"/>
          <w:szCs w:val="24"/>
        </w:rPr>
        <w:t>/</w:t>
      </w:r>
      <w:r>
        <w:rPr>
          <w:rFonts w:ascii="宋体" w:cs="宋体" w:hint="eastAsia"/>
          <w:b/>
          <w:bCs/>
          <w:kern w:val="0"/>
          <w:sz w:val="24"/>
          <w:szCs w:val="24"/>
        </w:rPr>
        <w:t>微机系统与接口技术（</w:t>
      </w:r>
      <w:r>
        <w:rPr>
          <w:rFonts w:ascii="宋体" w:cs="宋体"/>
          <w:b/>
          <w:bCs/>
          <w:kern w:val="0"/>
          <w:sz w:val="24"/>
          <w:szCs w:val="24"/>
        </w:rPr>
        <w:t>3</w:t>
      </w:r>
      <w:r>
        <w:rPr>
          <w:rFonts w:ascii="宋体" w:cs="宋体" w:hint="eastAsia"/>
          <w:b/>
          <w:bCs/>
          <w:kern w:val="0"/>
          <w:sz w:val="24"/>
          <w:szCs w:val="24"/>
        </w:rPr>
        <w:t>选</w:t>
      </w:r>
      <w:r>
        <w:rPr>
          <w:rFonts w:ascii="宋体" w:cs="宋体"/>
          <w:b/>
          <w:bCs/>
          <w:kern w:val="0"/>
          <w:sz w:val="24"/>
          <w:szCs w:val="24"/>
        </w:rPr>
        <w:t>1</w:t>
      </w:r>
      <w:r>
        <w:rPr>
          <w:rFonts w:ascii="宋体" w:cs="宋体" w:hint="eastAsia"/>
          <w:b/>
          <w:bCs/>
          <w:kern w:val="0"/>
          <w:sz w:val="24"/>
          <w:szCs w:val="24"/>
        </w:rPr>
        <w:t>），请提前做好准备。</w:t>
      </w:r>
    </w:p>
    <w:p>
      <w:pPr>
        <w:widowControl/>
        <w:snapToGrid w:val="0"/>
        <w:spacing w:line="360" w:lineRule="auto"/>
        <w:ind w:firstLineChars="200" w:firstLine="480"/>
        <w:rPr>
          <w:rFonts w:ascii="宋体" w:cs="宋体"/>
          <w:kern w:val="0"/>
          <w:sz w:val="24"/>
          <w:szCs w:val="24"/>
        </w:rPr>
      </w:pPr>
      <w:r>
        <w:rPr>
          <w:rFonts w:ascii="宋体" w:cs="宋体" w:hint="eastAsia"/>
          <w:kern w:val="0"/>
          <w:sz w:val="24"/>
          <w:szCs w:val="24"/>
        </w:rPr>
        <w:t>具体参考书目如下：</w:t>
      </w:r>
    </w:p>
    <w:p>
      <w:pPr>
        <w:widowControl/>
        <w:snapToGrid w:val="0"/>
        <w:spacing w:line="360" w:lineRule="auto"/>
        <w:ind w:firstLineChars="200" w:firstLine="480"/>
        <w:rPr>
          <w:rFonts w:ascii="宋体" w:cs="宋体"/>
          <w:kern w:val="0"/>
          <w:sz w:val="24"/>
          <w:szCs w:val="24"/>
        </w:rPr>
      </w:pPr>
      <w:r>
        <w:rPr>
          <w:rFonts w:ascii="宋体" w:cs="宋体" w:hint="eastAsia"/>
          <w:kern w:val="0"/>
          <w:sz w:val="24"/>
          <w:szCs w:val="24"/>
        </w:rPr>
        <w:t>软件工程基础不指定参考书；</w:t>
      </w:r>
    </w:p>
    <w:p>
      <w:pPr>
        <w:widowControl/>
        <w:snapToGrid w:val="0"/>
        <w:spacing w:line="360" w:lineRule="auto"/>
        <w:ind w:firstLineChars="200" w:firstLine="480"/>
        <w:rPr>
          <w:rFonts w:ascii="宋体" w:cs="宋体"/>
          <w:kern w:val="0"/>
          <w:sz w:val="24"/>
          <w:szCs w:val="24"/>
        </w:rPr>
      </w:pPr>
      <w:r>
        <w:rPr>
          <w:rFonts w:ascii="宋体" w:cs="宋体" w:hint="eastAsia"/>
          <w:kern w:val="0"/>
          <w:sz w:val="24"/>
          <w:szCs w:val="24"/>
        </w:rPr>
        <w:t>《计算机网络》（第</w:t>
      </w:r>
      <w:r>
        <w:rPr>
          <w:rFonts w:ascii="宋体" w:cs="宋体"/>
          <w:kern w:val="0"/>
          <w:sz w:val="24"/>
          <w:szCs w:val="24"/>
        </w:rPr>
        <w:t>2</w:t>
      </w:r>
      <w:r>
        <w:rPr>
          <w:rFonts w:ascii="宋体" w:cs="宋体" w:hint="eastAsia"/>
          <w:kern w:val="0"/>
          <w:sz w:val="24"/>
          <w:szCs w:val="24"/>
        </w:rPr>
        <w:t>版）吴国新、吉逸著，高等教育出版社；</w:t>
      </w:r>
    </w:p>
    <w:p>
      <w:pPr>
        <w:widowControl/>
        <w:snapToGrid w:val="0"/>
        <w:spacing w:line="360" w:lineRule="auto"/>
        <w:ind w:firstLineChars="200" w:firstLine="480"/>
        <w:rPr>
          <w:rFonts w:ascii="宋体" w:cs="宋体"/>
          <w:kern w:val="0"/>
          <w:sz w:val="24"/>
          <w:szCs w:val="24"/>
        </w:rPr>
      </w:pPr>
      <w:r>
        <w:rPr>
          <w:rFonts w:ascii="宋体" w:cs="宋体" w:hint="eastAsia"/>
          <w:kern w:val="0"/>
          <w:sz w:val="24"/>
          <w:szCs w:val="24"/>
        </w:rPr>
        <w:t>《数据库系统教程》王能斌编著，电子工业出版社；</w:t>
      </w:r>
    </w:p>
    <w:p>
      <w:pPr>
        <w:widowControl/>
        <w:snapToGrid w:val="0"/>
        <w:spacing w:line="360" w:lineRule="auto"/>
        <w:ind w:firstLineChars="200" w:firstLine="480"/>
        <w:rPr>
          <w:rFonts w:ascii="宋体" w:cs="宋体"/>
          <w:kern w:val="0"/>
          <w:sz w:val="24"/>
          <w:szCs w:val="24"/>
        </w:rPr>
      </w:pPr>
      <w:r>
        <w:rPr>
          <w:rFonts w:ascii="宋体" w:cs="宋体" w:hint="eastAsia"/>
          <w:kern w:val="0"/>
          <w:sz w:val="24"/>
          <w:szCs w:val="24"/>
        </w:rPr>
        <w:t>《微型计算机系统原理及应用》</w:t>
      </w:r>
      <w:r>
        <w:rPr>
          <w:rFonts w:ascii="宋体" w:cs="宋体"/>
          <w:kern w:val="0"/>
          <w:sz w:val="24"/>
          <w:szCs w:val="24"/>
        </w:rPr>
        <w:t>(</w:t>
      </w:r>
      <w:r>
        <w:rPr>
          <w:rFonts w:ascii="宋体" w:cs="宋体" w:hint="eastAsia"/>
          <w:kern w:val="0"/>
          <w:sz w:val="24"/>
          <w:szCs w:val="24"/>
        </w:rPr>
        <w:t>第三版</w:t>
      </w:r>
      <w:r>
        <w:rPr>
          <w:rFonts w:ascii="宋体" w:cs="宋体"/>
          <w:kern w:val="0"/>
          <w:sz w:val="24"/>
          <w:szCs w:val="24"/>
        </w:rPr>
        <w:t xml:space="preserve">) </w:t>
      </w:r>
      <w:r>
        <w:rPr>
          <w:rFonts w:ascii="宋体" w:cs="宋体" w:hint="eastAsia"/>
          <w:kern w:val="0"/>
          <w:sz w:val="24"/>
          <w:szCs w:val="24"/>
        </w:rPr>
        <w:t>杨素行，清华大学出版社。</w:t>
      </w:r>
    </w:p>
    <w:p>
      <w:pPr>
        <w:pStyle w:val="17"/>
        <w:spacing w:before="0" w:beforeAutospacing="0" w:after="0" w:afterAutospacing="0" w:line="360" w:lineRule="auto"/>
        <w:ind w:firstLineChars="200" w:firstLine="480"/>
        <w:jc w:val="both"/>
      </w:pPr>
      <w:r>
        <w:rPr>
          <w:rFonts w:hint="eastAsia"/>
        </w:rPr>
        <w:t>考生须按规定缴纳复试费</w:t>
      </w:r>
      <w:r>
        <w:t>(80</w:t>
      </w:r>
      <w:r>
        <w:rPr>
          <w:rFonts w:hint="eastAsia"/>
        </w:rPr>
        <w:t>元</w:t>
      </w:r>
      <w:r>
        <w:t>/</w:t>
      </w:r>
      <w:r>
        <w:rPr>
          <w:rFonts w:hint="eastAsia"/>
        </w:rPr>
        <w:t>人</w:t>
      </w:r>
      <w:r>
        <w:t>)</w:t>
      </w:r>
      <w:r>
        <w:rPr>
          <w:rFonts w:hint="eastAsia"/>
        </w:rPr>
        <w:t>和体检费（</w:t>
      </w:r>
      <w:r>
        <w:t>15</w:t>
      </w:r>
      <w:r>
        <w:rPr>
          <w:rFonts w:hint="eastAsia"/>
        </w:rPr>
        <w:t>元</w:t>
      </w:r>
      <w:r>
        <w:t>/</w:t>
      </w:r>
      <w:r>
        <w:rPr>
          <w:rFonts w:hint="eastAsia"/>
        </w:rPr>
        <w:t>人），具体要求参见研招办网站。复试时间另行通知。</w:t>
      </w:r>
    </w:p>
    <w:p>
      <w:pPr>
        <w:widowControl/>
        <w:tabs>
          <w:tab w:val="left" w:pos="354"/>
        </w:tabs>
        <w:snapToGrid w:val="0"/>
        <w:spacing w:line="360" w:lineRule="auto"/>
        <w:ind w:firstLineChars="200" w:firstLine="480"/>
        <w:rPr>
          <w:rFonts w:ascii="宋体" w:cs="黑体"/>
          <w:kern w:val="0"/>
          <w:sz w:val="24"/>
          <w:szCs w:val="24"/>
        </w:rPr>
      </w:pPr>
      <w:r>
        <w:rPr>
          <w:rFonts w:ascii="宋体" w:cs="黑体" w:hint="eastAsia"/>
          <w:kern w:val="0"/>
          <w:sz w:val="24"/>
          <w:szCs w:val="24"/>
        </w:rPr>
        <w:t>四、培养</w:t>
      </w:r>
    </w:p>
    <w:p>
      <w:pPr>
        <w:widowControl/>
        <w:tabs>
          <w:tab w:val="left" w:pos="354"/>
        </w:tabs>
        <w:snapToGrid w:val="0"/>
        <w:spacing w:line="360" w:lineRule="auto"/>
        <w:ind w:firstLineChars="200" w:firstLine="480"/>
        <w:rPr>
          <w:rFonts w:ascii="宋体" w:cs="黑体"/>
          <w:kern w:val="0"/>
          <w:sz w:val="24"/>
          <w:szCs w:val="24"/>
        </w:rPr>
      </w:pPr>
      <w:r>
        <w:rPr>
          <w:rFonts w:ascii="宋体" w:cs="黑体"/>
          <w:kern w:val="0"/>
          <w:sz w:val="24"/>
          <w:szCs w:val="24"/>
        </w:rPr>
        <w:t>1</w:t>
      </w:r>
      <w:r>
        <w:rPr>
          <w:rFonts w:ascii="宋体" w:cs="黑体" w:hint="eastAsia"/>
          <w:kern w:val="0"/>
          <w:sz w:val="24"/>
          <w:szCs w:val="24"/>
        </w:rPr>
        <w:t>、</w:t>
      </w:r>
      <w:r>
        <w:rPr>
          <w:rFonts w:ascii="宋体" w:cs="宋体"/>
          <w:kern w:val="0"/>
          <w:sz w:val="24"/>
          <w:szCs w:val="24"/>
        </w:rPr>
        <w:t xml:space="preserve"> </w:t>
      </w:r>
      <w:r>
        <w:rPr>
          <w:rFonts w:ascii="宋体" w:cs="宋体" w:hint="eastAsia"/>
          <w:kern w:val="0"/>
          <w:sz w:val="24"/>
          <w:szCs w:val="24"/>
        </w:rPr>
        <w:t>软件工程硕士研究生（双证）在软件学院（苏州）进行培养，学习地点在苏州工业园区独墅湖高教区（林泉街</w:t>
      </w:r>
      <w:r>
        <w:rPr>
          <w:rFonts w:ascii="宋体" w:cs="宋体"/>
          <w:kern w:val="0"/>
          <w:sz w:val="24"/>
          <w:szCs w:val="24"/>
        </w:rPr>
        <w:t>399</w:t>
      </w:r>
      <w:r>
        <w:rPr>
          <w:rFonts w:ascii="宋体" w:cs="宋体" w:hint="eastAsia"/>
          <w:kern w:val="0"/>
          <w:sz w:val="24"/>
          <w:szCs w:val="24"/>
        </w:rPr>
        <w:t>号）。</w:t>
      </w:r>
    </w:p>
    <w:p>
      <w:pPr>
        <w:widowControl/>
        <w:snapToGrid w:val="0"/>
        <w:spacing w:line="360" w:lineRule="auto"/>
        <w:ind w:firstLineChars="200" w:firstLine="480"/>
        <w:rPr>
          <w:rFonts w:ascii="宋体" w:cs="宋体"/>
          <w:kern w:val="0"/>
          <w:sz w:val="24"/>
          <w:szCs w:val="24"/>
        </w:rPr>
      </w:pPr>
      <w:r>
        <w:rPr>
          <w:rFonts w:ascii="宋体" w:cs="宋体"/>
          <w:kern w:val="0"/>
          <w:sz w:val="24"/>
          <w:szCs w:val="24"/>
        </w:rPr>
        <w:t>2</w:t>
      </w:r>
      <w:r>
        <w:rPr>
          <w:rFonts w:ascii="宋体" w:cs="宋体" w:hint="eastAsia"/>
          <w:kern w:val="0"/>
          <w:sz w:val="24"/>
          <w:szCs w:val="24"/>
        </w:rPr>
        <w:t>、本专业学制一般为</w:t>
      </w:r>
      <w:r>
        <w:rPr>
          <w:rFonts w:ascii="宋体" w:cs="宋体"/>
          <w:kern w:val="0"/>
          <w:sz w:val="24"/>
          <w:szCs w:val="24"/>
        </w:rPr>
        <w:t>2</w:t>
      </w:r>
      <w:r>
        <w:rPr>
          <w:rFonts w:ascii="宋体" w:cs="宋体" w:hint="eastAsia"/>
          <w:kern w:val="0"/>
          <w:sz w:val="24"/>
          <w:szCs w:val="24"/>
        </w:rPr>
        <w:t>年。培养费</w:t>
      </w:r>
      <w:r>
        <w:rPr>
          <w:rFonts w:ascii="宋体" w:cs="宋体"/>
          <w:kern w:val="0"/>
          <w:sz w:val="24"/>
          <w:szCs w:val="24"/>
        </w:rPr>
        <w:t>2</w:t>
      </w:r>
      <w:r>
        <w:rPr>
          <w:rFonts w:ascii="宋体" w:cs="宋体" w:hint="eastAsia"/>
          <w:kern w:val="0"/>
          <w:sz w:val="24"/>
          <w:szCs w:val="24"/>
        </w:rPr>
        <w:t>万元</w:t>
      </w:r>
      <w:r>
        <w:rPr>
          <w:rFonts w:ascii="宋体" w:cs="宋体"/>
          <w:kern w:val="0"/>
          <w:sz w:val="24"/>
          <w:szCs w:val="24"/>
        </w:rPr>
        <w:t>/</w:t>
      </w:r>
      <w:r>
        <w:rPr>
          <w:rFonts w:ascii="宋体" w:cs="宋体" w:hint="eastAsia"/>
          <w:kern w:val="0"/>
          <w:sz w:val="24"/>
          <w:szCs w:val="24"/>
        </w:rPr>
        <w:t>年，共</w:t>
      </w:r>
      <w:r>
        <w:rPr>
          <w:rFonts w:ascii="宋体" w:cs="宋体"/>
          <w:kern w:val="0"/>
          <w:sz w:val="24"/>
          <w:szCs w:val="24"/>
        </w:rPr>
        <w:t>4</w:t>
      </w:r>
      <w:r>
        <w:rPr>
          <w:rFonts w:ascii="宋体" w:cs="宋体" w:hint="eastAsia"/>
          <w:kern w:val="0"/>
          <w:sz w:val="24"/>
          <w:szCs w:val="24"/>
        </w:rPr>
        <w:t>万元。住宿费以苏州独墅湖高教区的规定为准。</w:t>
      </w:r>
    </w:p>
    <w:p>
      <w:pPr>
        <w:widowControl/>
        <w:snapToGrid w:val="0"/>
        <w:spacing w:line="360" w:lineRule="auto"/>
        <w:ind w:firstLineChars="200" w:firstLine="480"/>
        <w:rPr>
          <w:rFonts w:ascii="宋体" w:cs="宋体"/>
          <w:kern w:val="0"/>
          <w:sz w:val="24"/>
          <w:szCs w:val="24"/>
        </w:rPr>
      </w:pPr>
      <w:r>
        <w:rPr>
          <w:rFonts w:ascii="宋体" w:cs="宋体"/>
          <w:kern w:val="0"/>
          <w:sz w:val="24"/>
          <w:szCs w:val="24"/>
        </w:rPr>
        <w:t>3</w:t>
      </w:r>
      <w:r>
        <w:rPr>
          <w:rFonts w:ascii="宋体" w:cs="宋体" w:hint="eastAsia"/>
          <w:kern w:val="0"/>
          <w:sz w:val="24"/>
          <w:szCs w:val="24"/>
        </w:rPr>
        <w:t>、学生在规定年限内修满本专业培养方案中规定学分、成绩合格、并通过硕士学位论文答辩，可获得东南大学硕士研究生毕业证书，经校学位委员会审核批准后，授予东南大学工程硕士专业学位证书。</w:t>
      </w:r>
    </w:p>
    <w:p>
      <w:pPr>
        <w:widowControl/>
        <w:wordWrap w:val="0"/>
        <w:adjustRightInd w:val="0"/>
        <w:snapToGrid w:val="0"/>
        <w:spacing w:line="360" w:lineRule="auto"/>
        <w:ind w:firstLineChars="1000" w:firstLine="2800"/>
        <w:jc w:val="left"/>
        <w:rPr>
          <w:rFonts w:ascii="宋体" w:cs="宋体"/>
          <w:kern w:val="0"/>
          <w:sz w:val="28"/>
          <w:szCs w:val="28"/>
        </w:rPr>
      </w:pPr>
    </w:p>
    <w:p>
      <w:pPr>
        <w:widowControl/>
        <w:wordWrap w:val="0"/>
        <w:adjustRightInd w:val="0"/>
        <w:snapToGrid w:val="0"/>
        <w:spacing w:line="360" w:lineRule="auto"/>
        <w:ind w:firstLineChars="1600" w:firstLine="4480"/>
        <w:jc w:val="left"/>
        <w:rPr>
          <w:rFonts w:ascii="宋体" w:cs="宋体"/>
          <w:kern w:val="0"/>
          <w:sz w:val="28"/>
          <w:szCs w:val="28"/>
        </w:rPr>
      </w:pPr>
      <w:r>
        <w:rPr>
          <w:rFonts w:ascii="宋体" w:cs="宋体" w:hint="eastAsia"/>
          <w:kern w:val="0"/>
          <w:sz w:val="28"/>
          <w:szCs w:val="28"/>
        </w:rPr>
        <w:t>东南大学研究生院</w:t>
      </w:r>
    </w:p>
    <w:p>
      <w:pPr>
        <w:widowControl/>
        <w:wordWrap w:val="0"/>
        <w:adjustRightInd w:val="0"/>
        <w:snapToGrid w:val="0"/>
        <w:spacing w:line="360" w:lineRule="auto"/>
        <w:ind w:firstLineChars="1600" w:firstLine="4480"/>
        <w:jc w:val="left"/>
        <w:rPr>
          <w:rFonts w:ascii="宋体" w:cs="宋体"/>
          <w:kern w:val="0"/>
          <w:sz w:val="28"/>
          <w:szCs w:val="28"/>
        </w:rPr>
      </w:pPr>
      <w:r>
        <w:rPr>
          <w:rFonts w:ascii="宋体" w:cs="宋体" w:hint="eastAsia"/>
          <w:kern w:val="0"/>
          <w:sz w:val="28"/>
          <w:szCs w:val="28"/>
        </w:rPr>
        <w:t>东南大学软件学院（苏州）</w:t>
      </w:r>
    </w:p>
    <w:p>
      <w:pPr>
        <w:widowControl/>
        <w:wordWrap w:val="0"/>
        <w:adjustRightInd w:val="0"/>
        <w:snapToGrid w:val="0"/>
        <w:spacing w:line="360" w:lineRule="auto"/>
        <w:ind w:firstLineChars="1600" w:firstLine="4480"/>
        <w:jc w:val="left"/>
        <w:rPr>
          <w:rFonts w:ascii="宋体" w:cs="宋体"/>
          <w:kern w:val="0"/>
          <w:sz w:val="28"/>
          <w:szCs w:val="28"/>
        </w:rPr>
      </w:pPr>
      <w:r>
        <w:rPr>
          <w:rFonts w:ascii="宋体" w:cs="宋体"/>
          <w:kern w:val="0"/>
          <w:sz w:val="28"/>
          <w:szCs w:val="28"/>
        </w:rPr>
        <w:t>201</w:t>
      </w:r>
      <w:r>
        <w:rPr>
          <w:rFonts w:ascii="宋体" w:cs="宋体" w:hint="eastAsia"/>
          <w:kern w:val="0"/>
          <w:sz w:val="28"/>
          <w:szCs w:val="28"/>
        </w:rPr>
        <w:t>7年</w:t>
      </w:r>
      <w:r>
        <w:rPr>
          <w:rFonts w:ascii="宋体" w:cs="宋体"/>
          <w:kern w:val="0"/>
          <w:sz w:val="28"/>
          <w:szCs w:val="28"/>
        </w:rPr>
        <w:t>3</w:t>
      </w:r>
      <w:r>
        <w:rPr>
          <w:rFonts w:ascii="宋体" w:cs="宋体" w:hint="eastAsia"/>
          <w:kern w:val="0"/>
          <w:sz w:val="28"/>
          <w:szCs w:val="28"/>
        </w:rPr>
        <w:t>月3日</w:t>
      </w:r>
    </w:p>
    <w:p>
      <w:pPr>
        <w:widowControl/>
        <w:tabs>
          <w:tab w:val="left" w:pos="354"/>
        </w:tabs>
        <w:snapToGrid w:val="0"/>
        <w:spacing w:line="360" w:lineRule="auto"/>
        <w:ind w:firstLineChars="200" w:firstLine="420"/>
      </w:pPr>
    </w:p>
    <w:sectPr>
      <w:pgSz w:w="11906" w:h="16838"/>
      <w:pgMar w:top="1134" w:right="1304" w:bottom="1134" w:left="1304"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character" w:styleId="15">
    <w:name w:val="Hyperlink"/>
    <w:basedOn w:val="10"/>
    <w:rPr>
      <w:rFonts w:cs="Times New Roman"/>
      <w:color w:val="555555"/>
      <w:u w:val="none"/>
    </w:rPr>
  </w:style>
  <w:style w:type="character" w:styleId="16">
    <w:name w:val="Strong"/>
    <w:basedOn w:val="10"/>
    <w:rPr>
      <w:rFonts w:cs="Times New Roman"/>
      <w:b/>
      <w:bCs/>
    </w:rPr>
  </w:style>
  <w:style w:type="paragraph" w:styleId="17">
    <w:name w:val="Normal (Web)"/>
    <w:basedOn w:val="0"/>
    <w:pPr>
      <w:widowControl/>
      <w:spacing w:before="100" w:beforeAutospacing="1" w:after="100" w:afterAutospacing="1"/>
      <w:jc w:val="left"/>
    </w:pPr>
    <w:rPr>
      <w:rFonts w:ascii="宋体" w:cs="宋体"/>
      <w:kern w:val="0"/>
      <w:sz w:val="24"/>
      <w:szCs w:val="24"/>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43</TotalTime>
  <Application>Yozo_Office</Application>
  <Pages>2</Pages>
  <Words>1339</Words>
  <Characters>1435</Characters>
  <Lines>58</Lines>
  <Paragraphs>34</Paragraphs>
  <CharactersWithSpaces>1439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zhang</dc:creator>
  <cp:lastModifiedBy>Windows 用户</cp:lastModifiedBy>
  <cp:revision>4</cp:revision>
  <dcterms:created xsi:type="dcterms:W3CDTF">2017-03-04T03:12:00Z</dcterms:created>
  <dcterms:modified xsi:type="dcterms:W3CDTF">2017-03-04T07:55:54Z</dcterms:modified>
</cp:coreProperties>
</file>