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1B" w:rsidRDefault="005A2D41">
      <w:pPr>
        <w:jc w:val="center"/>
        <w:rPr>
          <w:rFonts w:ascii="微软雅黑" w:eastAsia="微软雅黑" w:hAnsi="微软雅黑" w:cs="微软雅黑"/>
          <w:b/>
          <w:bCs/>
          <w:sz w:val="24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东南大学法学院2023年面向港澳台地区招收博士研究生考核工作细则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一、申请条件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符合《东南大学</w:t>
      </w:r>
      <w:r>
        <w:rPr>
          <w:rFonts w:ascii="微软雅黑" w:eastAsia="微软雅黑" w:hAnsi="微软雅黑" w:cs="微软雅黑"/>
        </w:rPr>
        <w:t>2023年面向香港、澳门、台湾地区招收研究生简章》</w:t>
      </w:r>
      <w:r>
        <w:rPr>
          <w:rFonts w:ascii="微软雅黑" w:eastAsia="微软雅黑" w:hAnsi="微软雅黑" w:cs="微软雅黑" w:hint="eastAsia"/>
        </w:rPr>
        <w:t>规定的申请条件。</w:t>
      </w:r>
    </w:p>
    <w:p w:rsidR="00B2201B" w:rsidRDefault="00B2201B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5A2D41">
      <w:pPr>
        <w:spacing w:line="360" w:lineRule="auto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二、申请材料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《东南大学2023年全日制博士研究生报名须知》规定的申请材料。</w:t>
      </w:r>
      <w:r w:rsidR="00F20543">
        <w:rPr>
          <w:rFonts w:ascii="微软雅黑" w:eastAsia="微软雅黑" w:hAnsi="微软雅黑" w:cs="微软雅黑" w:hint="eastAsia"/>
        </w:rPr>
        <w:t>（网址链接：</w:t>
      </w:r>
      <w:r w:rsidR="00F20543" w:rsidRPr="00F20543">
        <w:rPr>
          <w:rFonts w:ascii="微软雅黑" w:eastAsia="微软雅黑" w:hAnsi="微软雅黑" w:cs="微软雅黑"/>
        </w:rPr>
        <w:t>https://yzb.seu.edu.cn/2022/1031/c6677a425219/page.htm</w:t>
      </w:r>
      <w:r w:rsidR="00F20543">
        <w:rPr>
          <w:rFonts w:ascii="微软雅黑" w:eastAsia="微软雅黑" w:hAnsi="微软雅黑" w:cs="微软雅黑" w:hint="eastAsia"/>
        </w:rPr>
        <w:t>）</w:t>
      </w:r>
    </w:p>
    <w:p w:rsidR="00B2201B" w:rsidRPr="00F20543" w:rsidRDefault="00B2201B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三、导师（或导师组）</w:t>
      </w:r>
      <w:r w:rsidR="005668BA">
        <w:rPr>
          <w:rFonts w:ascii="微软雅黑" w:eastAsia="微软雅黑" w:hAnsi="微软雅黑" w:cs="微软雅黑" w:hint="eastAsia"/>
          <w:b/>
          <w:bCs/>
        </w:rPr>
        <w:t>打分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导师（或导师组）对每个考生的申请材料进行审核并组织考核</w:t>
      </w:r>
      <w:r w:rsidR="005668BA">
        <w:rPr>
          <w:rFonts w:ascii="微软雅黑" w:eastAsia="微软雅黑" w:hAnsi="微软雅黑" w:cs="微软雅黑" w:hint="eastAsia"/>
        </w:rPr>
        <w:t>打分</w:t>
      </w:r>
      <w:r>
        <w:rPr>
          <w:rFonts w:ascii="微软雅黑" w:eastAsia="微软雅黑" w:hAnsi="微软雅黑" w:cs="微软雅黑" w:hint="eastAsia"/>
        </w:rPr>
        <w:t>（考核时间和要求由导师</w:t>
      </w:r>
      <w:r w:rsidR="00030554">
        <w:rPr>
          <w:rFonts w:ascii="微软雅黑" w:eastAsia="微软雅黑" w:hAnsi="微软雅黑" w:cs="微软雅黑" w:hint="eastAsia"/>
        </w:rPr>
        <w:t>（导师组）</w:t>
      </w:r>
      <w:r>
        <w:rPr>
          <w:rFonts w:ascii="微软雅黑" w:eastAsia="微软雅黑" w:hAnsi="微软雅黑" w:cs="微软雅黑" w:hint="eastAsia"/>
        </w:rPr>
        <w:t>自行安排和通知），</w:t>
      </w:r>
      <w:r w:rsidR="00030554">
        <w:rPr>
          <w:rFonts w:ascii="微软雅黑" w:eastAsia="微软雅黑" w:hAnsi="微软雅黑" w:cs="微软雅黑" w:hint="eastAsia"/>
        </w:rPr>
        <w:t>考核</w:t>
      </w:r>
      <w:r>
        <w:rPr>
          <w:rFonts w:ascii="微软雅黑" w:eastAsia="微软雅黑" w:hAnsi="微软雅黑" w:cs="微软雅黑" w:hint="eastAsia"/>
        </w:rPr>
        <w:t>内容包括：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（1）基础理论、专业知识和知识结构；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（2）科学研究能力和创新能力；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（3）外语</w:t>
      </w:r>
      <w:r w:rsidR="00A32AC7">
        <w:rPr>
          <w:rFonts w:ascii="微软雅黑" w:eastAsia="微软雅黑" w:hAnsi="微软雅黑" w:cs="微软雅黑" w:hint="eastAsia"/>
        </w:rPr>
        <w:t>水平</w:t>
      </w:r>
      <w:r>
        <w:rPr>
          <w:rFonts w:ascii="微软雅黑" w:eastAsia="微软雅黑" w:hAnsi="微软雅黑" w:cs="微软雅黑" w:hint="eastAsia"/>
        </w:rPr>
        <w:t>；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（4）综合素质和培养潜力。</w:t>
      </w:r>
    </w:p>
    <w:p w:rsidR="00B2201B" w:rsidRDefault="005668BA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导师（导师组）打分</w:t>
      </w:r>
      <w:r w:rsidR="005A2D41">
        <w:rPr>
          <w:rFonts w:ascii="微软雅黑" w:eastAsia="微软雅黑" w:hAnsi="微软雅黑" w:cs="微软雅黑" w:hint="eastAsia"/>
        </w:rPr>
        <w:t>成绩将作为学院综合考核及拟录取的重要参考；</w:t>
      </w:r>
      <w:r>
        <w:rPr>
          <w:rFonts w:ascii="微软雅黑" w:eastAsia="微软雅黑" w:hAnsi="微软雅黑" w:cs="微软雅黑" w:hint="eastAsia"/>
        </w:rPr>
        <w:t>通过线为6</w:t>
      </w:r>
      <w:r>
        <w:rPr>
          <w:rFonts w:ascii="微软雅黑" w:eastAsia="微软雅黑" w:hAnsi="微软雅黑" w:cs="微软雅黑"/>
        </w:rPr>
        <w:t>0</w:t>
      </w:r>
      <w:r>
        <w:rPr>
          <w:rFonts w:ascii="微软雅黑" w:eastAsia="微软雅黑" w:hAnsi="微软雅黑" w:cs="微软雅黑" w:hint="eastAsia"/>
        </w:rPr>
        <w:t>分，</w:t>
      </w:r>
      <w:r w:rsidR="005A2D41">
        <w:rPr>
          <w:rFonts w:ascii="微软雅黑" w:eastAsia="微软雅黑" w:hAnsi="微软雅黑" w:cs="微软雅黑" w:hint="eastAsia"/>
        </w:rPr>
        <w:t>不通过的考生不予进入下一轮选拔程序。</w:t>
      </w:r>
    </w:p>
    <w:p w:rsidR="00B2201B" w:rsidRDefault="00B2201B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四、资格和材料审核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学院成立审核小组，对申请者的资格和材料进行审核。审核小组全面考查申请者一贯学业和科研实践表现，根据申请材料，包括学业成绩、参与科研、发表论文、获奖等情况，以及攻博科研计划书和专家推荐意见等材料做出综合评价。</w:t>
      </w:r>
    </w:p>
    <w:p w:rsidR="00B2201B" w:rsidRDefault="00B2201B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每份申请材料至少由3位专家审核(注：导师回避，导师（或导师组）考核成绩可供参考)，专家独立打分（满分100分），取平均分。</w:t>
      </w:r>
    </w:p>
    <w:p w:rsidR="00B2201B" w:rsidRDefault="00B2201B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五、学院综合考核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学院成立考核小组，每个考核小组一般至少由5位专家组成。根据本学科特点和培养要求，坚持能力素质与知识考核并重，加强对学生学业水平、专业素养、科研能力、创新潜质和综合素质的全面考查和综合评价，同时强化对学生思想政治素质、学术道德、专业伦理、诚实守信等方面的考核，不合格者不予录取。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 综合考核形式及要求：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考核线下进行，时间和地点另行通知。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考核内容包括但不限于：英语水平、专业基础、科研能力、综合素质。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每个考生考核时间一般不少于30分钟。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 综合考核满分100分。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合格线：60分。不合格者，不予录取。</w:t>
      </w:r>
    </w:p>
    <w:p w:rsidR="00B2201B" w:rsidRDefault="00B2201B" w:rsidP="00F20543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B2201B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B2201B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六、拟录取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 总成绩（百分制） = 材料审核成绩 * 20%  +  综合考核成绩 * 80%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总成绩不达60分者，不予录取。</w:t>
      </w:r>
    </w:p>
    <w:p w:rsidR="00B2201B" w:rsidRDefault="005A2D41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学院研究生招生工作小组遵循公平公正、择优录取的原则，综合</w:t>
      </w:r>
      <w:r w:rsidR="00470D80">
        <w:rPr>
          <w:rFonts w:ascii="微软雅黑" w:eastAsia="微软雅黑" w:hAnsi="微软雅黑" w:cs="微软雅黑" w:hint="eastAsia"/>
        </w:rPr>
        <w:t>导师打分、</w:t>
      </w:r>
      <w:r>
        <w:rPr>
          <w:rFonts w:ascii="微软雅黑" w:eastAsia="微软雅黑" w:hAnsi="微软雅黑" w:cs="微软雅黑" w:hint="eastAsia"/>
        </w:rPr>
        <w:t>材料审核和学</w:t>
      </w:r>
      <w:r>
        <w:rPr>
          <w:rFonts w:ascii="微软雅黑" w:eastAsia="微软雅黑" w:hAnsi="微软雅黑" w:cs="微软雅黑" w:hint="eastAsia"/>
        </w:rPr>
        <w:lastRenderedPageBreak/>
        <w:t>院考核结果，以及思想政治素质和品德考核情况，结合导师和本单位的招生计划情况确定拟录取名单，报研究生招生办公室审核公示。</w:t>
      </w:r>
    </w:p>
    <w:p w:rsidR="00B2201B" w:rsidRDefault="00B2201B">
      <w:pPr>
        <w:spacing w:line="360" w:lineRule="auto"/>
        <w:rPr>
          <w:rFonts w:ascii="微软雅黑" w:eastAsia="微软雅黑" w:hAnsi="微软雅黑" w:cs="微软雅黑"/>
        </w:rPr>
      </w:pP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七、其他说明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 学院研究生招生工作小组负责博士生招生录取工作的组织实施，对拟录取名单负责审核确定，对拟录取原则和结果负责解释。</w:t>
      </w:r>
    </w:p>
    <w:p w:rsidR="00B2201B" w:rsidRDefault="005A2D4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 学院研究生招生工作监督小组负责对博士生招生录取过程的监督，并受理考生的申诉、举报、投诉等事宜。</w:t>
      </w:r>
    </w:p>
    <w:p w:rsidR="00B2201B" w:rsidRDefault="00B2201B">
      <w:pPr>
        <w:spacing w:line="360" w:lineRule="auto"/>
      </w:pPr>
    </w:p>
    <w:sectPr w:rsidR="00B2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F44EE0"/>
    <w:multiLevelType w:val="singleLevel"/>
    <w:tmpl w:val="ADF44EE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C61F103"/>
    <w:multiLevelType w:val="singleLevel"/>
    <w:tmpl w:val="3C61F103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mNTBjM2QwM2JhNzY1NzljYjUyYzY1NGViMWIwZWUifQ=="/>
  </w:docVars>
  <w:rsids>
    <w:rsidRoot w:val="00B2201B"/>
    <w:rsid w:val="00030554"/>
    <w:rsid w:val="001670DD"/>
    <w:rsid w:val="00470D80"/>
    <w:rsid w:val="005668BA"/>
    <w:rsid w:val="005A2D41"/>
    <w:rsid w:val="0083094D"/>
    <w:rsid w:val="00A32AC7"/>
    <w:rsid w:val="00B2201B"/>
    <w:rsid w:val="00F20543"/>
    <w:rsid w:val="1C16175F"/>
    <w:rsid w:val="2AAD7F09"/>
    <w:rsid w:val="34D81BE2"/>
    <w:rsid w:val="704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51CCC4-C750-474D-8601-E975B24C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2D41"/>
    <w:rPr>
      <w:sz w:val="18"/>
      <w:szCs w:val="18"/>
    </w:rPr>
  </w:style>
  <w:style w:type="character" w:customStyle="1" w:styleId="a4">
    <w:name w:val="批注框文本 字符"/>
    <w:basedOn w:val="a0"/>
    <w:link w:val="a3"/>
    <w:rsid w:val="005A2D4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F20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</dc:creator>
  <cp:lastModifiedBy>JonMMx 2000</cp:lastModifiedBy>
  <cp:revision>2</cp:revision>
  <dcterms:created xsi:type="dcterms:W3CDTF">2023-04-19T02:23:00Z</dcterms:created>
  <dcterms:modified xsi:type="dcterms:W3CDTF">2023-04-19T02:23:00Z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E31CC188F4094148BB8197C5C7531165</vt:lpwstr>
  </property>
</Properties>
</file>